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-2610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Веркутис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Кристины Сергеевны, </w:t>
      </w:r>
      <w:r>
        <w:rPr>
          <w:rStyle w:val="cat-UserDefinedgrp-33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Закона ХМАО-Югры от 11.06.2010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102-оз «Об административных правонарушениях», 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Веркутис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К.С., являясь социальным педагогом </w:t>
      </w:r>
      <w:r>
        <w:rPr>
          <w:rStyle w:val="cat-UserDefinedgrp-34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соответствии с приказом о приеме работника на работу в </w:t>
      </w:r>
      <w:r>
        <w:rPr>
          <w:rStyle w:val="cat-UserDefinedgrp-35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25-лс от 19.03.2025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осуществляя деятельность по месту работы по адресу: </w:t>
      </w:r>
      <w:r>
        <w:rPr>
          <w:rStyle w:val="cat-UserDefinedgrp-36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период времени с 16.01.2026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>по 20.01.2026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, в нарушение 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5.2 постановления комиссии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делам несовершеннолетних и защите их прав при Администрации </w:t>
      </w:r>
      <w:r>
        <w:rPr>
          <w:rStyle w:val="cat-UserDefinedgrp-37rplc-2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>(исх.№ КДН-02-3703/5 от 26.08.2025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предусматривающего обязанность предоставления заключения по реализации индивидуальной программы реабилитации в отношении несовершеннолетней </w:t>
      </w:r>
      <w:r>
        <w:rPr>
          <w:rStyle w:val="cat-UserDefinedgrp-38rplc-2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членов ее семьи, данную информацию в установленный срок до 16.01.2026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предоставила, предоставив 20.01.2026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заключение, нарушив срок исполнения постановления комиссии, тем самым совершила административное правонарушение, предусмотренное ст. 6 Закона ХМАО-Югры от 11.06.2010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102-оз «Об административных правонарушениях».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>, будучи извещенн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 о времени и месте судебного разбирательства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присутствовал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об отложении судебного заседания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в письменном заявлении просил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рассмотреть дело в е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отсутствие, указав, что вину признает, с нарушением согласн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протокол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1/6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30.01.2026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пояснительн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писк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копи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483 от 24.07.2025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комиссии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делам </w:t>
      </w:r>
      <w:r>
        <w:rPr>
          <w:rFonts w:ascii="Times New Roman" w:eastAsia="Times New Roman" w:hAnsi="Times New Roman" w:cs="Times New Roman"/>
          <w:sz w:val="27"/>
          <w:szCs w:val="27"/>
        </w:rPr>
        <w:t>несовершеннолетних и защите их прав при Администрации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9rplc-3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опи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приказа </w:t>
      </w:r>
      <w:r>
        <w:rPr>
          <w:rStyle w:val="cat-UserDefinedgrp-35rplc-3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01.08.2025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>№ Ш45-13-917/5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психолого-педагогическом сопровождении </w:t>
      </w:r>
      <w:r>
        <w:rPr>
          <w:rStyle w:val="cat-UserDefinedgrp-38rplc-3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., обучающейся в 8з класса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</w:t>
      </w:r>
      <w:r>
        <w:rPr>
          <w:rFonts w:ascii="Times New Roman" w:eastAsia="Times New Roman" w:hAnsi="Times New Roman" w:cs="Times New Roman"/>
          <w:sz w:val="27"/>
          <w:szCs w:val="27"/>
        </w:rPr>
        <w:t>приложением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копи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приказа </w:t>
      </w:r>
      <w:r>
        <w:rPr>
          <w:rStyle w:val="cat-UserDefinedgrp-35rplc-4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10.10.2025 года № Ш45-13-1238/5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внесении изменений в приказ образовательного учреждения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01.08.2025 года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Ш45-13-917/5 «О психолого-педагогическом сопровождении </w:t>
      </w:r>
      <w:r>
        <w:rPr>
          <w:rStyle w:val="cat-UserDefinedgrp-38rplc-4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обучающейся 8з класса»; копи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приказа </w:t>
      </w:r>
      <w:r>
        <w:rPr>
          <w:rStyle w:val="cat-UserDefinedgrp-35rplc-4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приеме работника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работу от 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>.03.2025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25-лс; копи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должностной инструкции социального педагога; копи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537 от 21.08.2025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комиссии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делам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несовершеннолетних и защите их прав при Администрации </w:t>
      </w:r>
      <w:r>
        <w:rPr>
          <w:rStyle w:val="cat-UserDefinedgrp-39rplc-4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копи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письма комиссии по делам несовершеннолетних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защите их прав при Администрации </w:t>
      </w:r>
      <w:r>
        <w:rPr>
          <w:rStyle w:val="cat-UserDefinedgrp-39rplc-5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направлении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постановления от 26.08.2025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№ </w:t>
      </w:r>
      <w:r>
        <w:rPr>
          <w:rFonts w:ascii="Times New Roman" w:eastAsia="Times New Roman" w:hAnsi="Times New Roman" w:cs="Times New Roman"/>
          <w:sz w:val="27"/>
          <w:szCs w:val="27"/>
        </w:rPr>
        <w:t>КДН-02-3703/5; копи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Администрации </w:t>
      </w:r>
      <w:r>
        <w:rPr>
          <w:rStyle w:val="cat-UserDefinedgrp-40rplc-5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03.07.2020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4341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«О комиссии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делам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несовершеннолетних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защите их прав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Администрации </w:t>
      </w:r>
      <w:r>
        <w:rPr>
          <w:rStyle w:val="cat-UserDefinedgrp-39rplc-5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уведомлением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5rplc-5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20.01.2026 года № Ш45-01-47/6 о направлении заключительного аналитического отчета, проведенного в рамках индивидуальной профилактической работы в отношении несовершеннолетней </w:t>
      </w:r>
      <w:r>
        <w:rPr>
          <w:rStyle w:val="cat-UserDefinedgrp-38rplc-6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обучающейся 8з класса с приложением; </w:t>
      </w:r>
      <w:r>
        <w:rPr>
          <w:rFonts w:ascii="Times New Roman" w:eastAsia="Times New Roman" w:hAnsi="Times New Roman" w:cs="Times New Roman"/>
          <w:sz w:val="27"/>
          <w:szCs w:val="27"/>
        </w:rPr>
        <w:t>другими материалами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>прихо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выводу о том, что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Веркутис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К.С.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Закона ХМАО-Югры от 11.06.2010 года № 102-оз «Об административных правонарушениях» -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 срока исполнения постановления комиссии по делам несовершеннолетних и защите их прав, принятого в соответствии с ее компетенцией.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16087/entry/110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3 ст. 11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Федерального закона от 24.06.1999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года№ </w:t>
      </w:r>
      <w:r>
        <w:rPr>
          <w:rFonts w:ascii="Times New Roman" w:eastAsia="Times New Roman" w:hAnsi="Times New Roman" w:cs="Times New Roman"/>
          <w:sz w:val="27"/>
          <w:szCs w:val="27"/>
        </w:rPr>
        <w:t>120-ФЗ "Об основах системы профилактики безнадзорности и правонарушений несовершеннолетних" 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срок, указанный в постановлении.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Приведенные выше доказательства получены с соблюдением установленного законом порядка, отвечают требованиям относимости,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допустимости и достаточности, отнесены </w:t>
      </w:r>
      <w:r>
        <w:rPr>
          <w:rFonts w:ascii="Times New Roman" w:eastAsia="Times New Roman" w:hAnsi="Times New Roman" w:cs="Times New Roman"/>
          <w:sz w:val="27"/>
          <w:szCs w:val="27"/>
        </w:rPr>
        <w:t>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26.2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КоАП 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числу доказательств, имеющих значение для правильного разрешения дела, и исключают какие-либо сомнения в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Веркутис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К.С.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рассматриваемого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 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влекущих признание протокола недопустимым доказательством, при его составлении не допущено.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 административную ответственность, является признание </w:t>
      </w:r>
      <w:r>
        <w:rPr>
          <w:rFonts w:ascii="Times New Roman" w:eastAsia="Times New Roman" w:hAnsi="Times New Roman" w:cs="Times New Roman"/>
          <w:sz w:val="27"/>
          <w:szCs w:val="27"/>
        </w:rPr>
        <w:t>Веркутис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вины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</w:t>
      </w:r>
      <w:r>
        <w:rPr>
          <w:rFonts w:ascii="Times New Roman" w:eastAsia="Times New Roman" w:hAnsi="Times New Roman" w:cs="Times New Roman"/>
          <w:sz w:val="27"/>
          <w:szCs w:val="27"/>
        </w:rPr>
        <w:t>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выявлено.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деяния, данные о личности нарушителя,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отношение последней к содеянному,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3.4 КоАП РФ полагает справедливым назначить наказание в виде предупреждения, то есть официального порицания.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29.9 - 29.11 КоАП РФ, мировой судья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7"/>
          <w:szCs w:val="27"/>
        </w:rPr>
        <w:t>Веркутис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Кристину Сергеевну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виновной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6 Закона Ханты-Мансийского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автономного округа - </w:t>
      </w:r>
      <w:r>
        <w:rPr>
          <w:rFonts w:ascii="Times New Roman" w:eastAsia="Times New Roman" w:hAnsi="Times New Roman" w:cs="Times New Roman"/>
          <w:sz w:val="27"/>
          <w:szCs w:val="27"/>
        </w:rPr>
        <w:t>Югры от 11.06.2010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102-оз "Об административных правонарушениях" и </w:t>
      </w:r>
      <w:r>
        <w:rPr>
          <w:rFonts w:ascii="Times New Roman" w:eastAsia="Times New Roman" w:hAnsi="Times New Roman" w:cs="Times New Roman"/>
          <w:sz w:val="27"/>
          <w:szCs w:val="27"/>
        </w:rPr>
        <w:t>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</w:p>
    <w:sectPr>
      <w:foot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161435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6">
    <w:name w:val="cat-UserDefined grp-34 rplc-16"/>
    <w:basedOn w:val="DefaultParagraphFont"/>
  </w:style>
  <w:style w:type="character" w:customStyle="1" w:styleId="cat-UserDefinedgrp-35rplc-17">
    <w:name w:val="cat-UserDefined grp-35 rplc-17"/>
    <w:basedOn w:val="DefaultParagraphFont"/>
  </w:style>
  <w:style w:type="character" w:customStyle="1" w:styleId="cat-UserDefinedgrp-36rplc-19">
    <w:name w:val="cat-UserDefined grp-36 rplc-19"/>
    <w:basedOn w:val="DefaultParagraphFont"/>
  </w:style>
  <w:style w:type="character" w:customStyle="1" w:styleId="cat-UserDefinedgrp-37rplc-24">
    <w:name w:val="cat-UserDefined grp-37 rplc-24"/>
    <w:basedOn w:val="DefaultParagraphFont"/>
  </w:style>
  <w:style w:type="character" w:customStyle="1" w:styleId="cat-UserDefinedgrp-38rplc-27">
    <w:name w:val="cat-UserDefined grp-38 rplc-27"/>
    <w:basedOn w:val="DefaultParagraphFont"/>
  </w:style>
  <w:style w:type="character" w:customStyle="1" w:styleId="cat-UserDefinedgrp-39rplc-35">
    <w:name w:val="cat-UserDefined grp-39 rplc-35"/>
    <w:basedOn w:val="DefaultParagraphFont"/>
  </w:style>
  <w:style w:type="character" w:customStyle="1" w:styleId="cat-UserDefinedgrp-35rplc-36">
    <w:name w:val="cat-UserDefined grp-35 rplc-36"/>
    <w:basedOn w:val="DefaultParagraphFont"/>
  </w:style>
  <w:style w:type="character" w:customStyle="1" w:styleId="cat-UserDefinedgrp-38rplc-38">
    <w:name w:val="cat-UserDefined grp-38 rplc-38"/>
    <w:basedOn w:val="DefaultParagraphFont"/>
  </w:style>
  <w:style w:type="character" w:customStyle="1" w:styleId="cat-UserDefinedgrp-35rplc-40">
    <w:name w:val="cat-UserDefined grp-35 rplc-40"/>
    <w:basedOn w:val="DefaultParagraphFont"/>
  </w:style>
  <w:style w:type="character" w:customStyle="1" w:styleId="cat-UserDefinedgrp-38rplc-43">
    <w:name w:val="cat-UserDefined grp-38 rplc-43"/>
    <w:basedOn w:val="DefaultParagraphFont"/>
  </w:style>
  <w:style w:type="character" w:customStyle="1" w:styleId="cat-UserDefinedgrp-35rplc-45">
    <w:name w:val="cat-UserDefined grp-35 rplc-45"/>
    <w:basedOn w:val="DefaultParagraphFont"/>
  </w:style>
  <w:style w:type="character" w:customStyle="1" w:styleId="cat-UserDefinedgrp-39rplc-48">
    <w:name w:val="cat-UserDefined grp-39 rplc-48"/>
    <w:basedOn w:val="DefaultParagraphFont"/>
  </w:style>
  <w:style w:type="character" w:customStyle="1" w:styleId="cat-UserDefinedgrp-39rplc-51">
    <w:name w:val="cat-UserDefined grp-39 rplc-51"/>
    <w:basedOn w:val="DefaultParagraphFont"/>
  </w:style>
  <w:style w:type="character" w:customStyle="1" w:styleId="cat-UserDefinedgrp-40rplc-54">
    <w:name w:val="cat-UserDefined grp-40 rplc-54"/>
    <w:basedOn w:val="DefaultParagraphFont"/>
  </w:style>
  <w:style w:type="character" w:customStyle="1" w:styleId="cat-UserDefinedgrp-39rplc-56">
    <w:name w:val="cat-UserDefined grp-39 rplc-56"/>
    <w:basedOn w:val="DefaultParagraphFont"/>
  </w:style>
  <w:style w:type="character" w:customStyle="1" w:styleId="cat-UserDefinedgrp-35rplc-58">
    <w:name w:val="cat-UserDefined grp-35 rplc-58"/>
    <w:basedOn w:val="DefaultParagraphFont"/>
  </w:style>
  <w:style w:type="character" w:customStyle="1" w:styleId="cat-UserDefinedgrp-38rplc-60">
    <w:name w:val="cat-UserDefined grp-38 rplc-60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sudact.ru/law/koap/razdel-iv/glava-26/statia-26.2/" TargetMode="Externa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7E026-B0C0-4560-97E7-2315932B0AE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